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8E5129" w14:textId="28557775" w:rsidR="006004BE" w:rsidRDefault="006E6097" w:rsidP="007D4ED4">
      <w:pPr>
        <w:pStyle w:val="a3"/>
        <w:spacing w:line="660" w:lineRule="exact"/>
        <w:ind w:leftChars="0"/>
        <w:rPr>
          <w:rFonts w:ascii="標楷體" w:eastAsia="標楷體" w:hAnsi="標楷體"/>
          <w:b/>
          <w:sz w:val="32"/>
          <w:szCs w:val="34"/>
        </w:rPr>
      </w:pPr>
      <w:r>
        <w:rPr>
          <w:rFonts w:ascii="標楷體" w:eastAsia="標楷體" w:hAnsi="標楷體" w:hint="eastAsia"/>
          <w:b/>
          <w:sz w:val="32"/>
          <w:szCs w:val="34"/>
        </w:rPr>
        <w:t>嘉義縣政府暨所屬各機關</w:t>
      </w:r>
      <w:r w:rsidR="006004BE" w:rsidRPr="00BA29FC">
        <w:rPr>
          <w:rFonts w:ascii="標楷體" w:eastAsia="標楷體" w:hAnsi="標楷體" w:hint="eastAsia"/>
          <w:b/>
          <w:sz w:val="32"/>
          <w:szCs w:val="34"/>
        </w:rPr>
        <w:t>申請</w:t>
      </w:r>
      <w:bookmarkStart w:id="0" w:name="_GoBack"/>
      <w:r w:rsidR="006004BE" w:rsidRPr="00BA29FC">
        <w:rPr>
          <w:rFonts w:ascii="標楷體" w:eastAsia="標楷體" w:hAnsi="標楷體" w:hint="eastAsia"/>
          <w:b/>
          <w:sz w:val="32"/>
          <w:szCs w:val="34"/>
        </w:rPr>
        <w:t>歲出預算保留應行注意事項</w:t>
      </w:r>
      <w:bookmarkEnd w:id="0"/>
    </w:p>
    <w:p w14:paraId="71CC7758" w14:textId="77777777" w:rsidR="0093244F" w:rsidRPr="00BA29FC" w:rsidRDefault="0093244F" w:rsidP="00F90782">
      <w:pPr>
        <w:pStyle w:val="a3"/>
        <w:numPr>
          <w:ilvl w:val="0"/>
          <w:numId w:val="1"/>
        </w:numPr>
        <w:spacing w:line="440" w:lineRule="exact"/>
        <w:ind w:leftChars="0" w:left="567" w:hanging="567"/>
        <w:jc w:val="both"/>
        <w:rPr>
          <w:rFonts w:ascii="標楷體" w:eastAsia="標楷體" w:hAnsi="標楷體"/>
          <w:b/>
          <w:sz w:val="28"/>
        </w:rPr>
      </w:pPr>
      <w:r w:rsidRPr="00BA29FC">
        <w:rPr>
          <w:rFonts w:ascii="標楷體" w:eastAsia="標楷體" w:hAnsi="標楷體"/>
          <w:b/>
          <w:sz w:val="28"/>
        </w:rPr>
        <w:t>法源依據</w:t>
      </w:r>
    </w:p>
    <w:p w14:paraId="4C0B68EC" w14:textId="77777777" w:rsidR="0093244F" w:rsidRPr="00BA29FC" w:rsidRDefault="0093244F" w:rsidP="00F90782">
      <w:pPr>
        <w:pStyle w:val="a3"/>
        <w:spacing w:line="440" w:lineRule="exact"/>
        <w:ind w:leftChars="0"/>
        <w:jc w:val="both"/>
        <w:rPr>
          <w:rFonts w:ascii="標楷體" w:eastAsia="標楷體" w:hAnsi="標楷體"/>
          <w:sz w:val="26"/>
          <w:szCs w:val="26"/>
        </w:rPr>
      </w:pPr>
      <w:r w:rsidRPr="00D942B0">
        <w:rPr>
          <w:rFonts w:ascii="標楷體" w:eastAsia="標楷體" w:hAnsi="標楷體" w:hint="eastAsia"/>
          <w:sz w:val="28"/>
          <w:szCs w:val="26"/>
        </w:rPr>
        <w:t>依預算法第六十七條、第七十二條及第七十六條規定辦理。</w:t>
      </w:r>
    </w:p>
    <w:p w14:paraId="6CC50C9C" w14:textId="77777777" w:rsidR="0093244F" w:rsidRPr="00BA29FC" w:rsidRDefault="0093244F" w:rsidP="00F90782">
      <w:pPr>
        <w:pStyle w:val="a3"/>
        <w:numPr>
          <w:ilvl w:val="0"/>
          <w:numId w:val="1"/>
        </w:numPr>
        <w:spacing w:line="440" w:lineRule="exact"/>
        <w:ind w:leftChars="0" w:left="567" w:hanging="567"/>
        <w:jc w:val="both"/>
        <w:rPr>
          <w:rFonts w:ascii="標楷體" w:eastAsia="標楷體" w:hAnsi="標楷體"/>
          <w:b/>
          <w:sz w:val="28"/>
        </w:rPr>
      </w:pPr>
      <w:r w:rsidRPr="00BA29FC">
        <w:rPr>
          <w:rFonts w:ascii="標楷體" w:eastAsia="標楷體" w:hAnsi="標楷體" w:hint="eastAsia"/>
          <w:b/>
          <w:sz w:val="28"/>
        </w:rPr>
        <w:t>保留原則</w:t>
      </w:r>
    </w:p>
    <w:p w14:paraId="5E81A592" w14:textId="77777777" w:rsidR="0093244F" w:rsidRPr="00D942B0" w:rsidRDefault="0093244F" w:rsidP="00F90782">
      <w:pPr>
        <w:pStyle w:val="a3"/>
        <w:spacing w:line="440" w:lineRule="exact"/>
        <w:ind w:leftChars="0"/>
        <w:jc w:val="both"/>
        <w:rPr>
          <w:rFonts w:ascii="標楷體" w:eastAsia="標楷體" w:hAnsi="標楷體"/>
          <w:sz w:val="28"/>
          <w:szCs w:val="26"/>
        </w:rPr>
      </w:pPr>
      <w:r w:rsidRPr="00D942B0">
        <w:rPr>
          <w:rFonts w:ascii="標楷體" w:eastAsia="標楷體" w:hAnsi="標楷體" w:hint="eastAsia"/>
          <w:sz w:val="28"/>
          <w:szCs w:val="26"/>
        </w:rPr>
        <w:t>有下列情形之一者，得辦理預算保留：</w:t>
      </w:r>
    </w:p>
    <w:p w14:paraId="2EB9B745" w14:textId="77777777" w:rsidR="0093244F" w:rsidRPr="00D942B0" w:rsidRDefault="0093244F" w:rsidP="00F90782">
      <w:pPr>
        <w:pStyle w:val="a3"/>
        <w:numPr>
          <w:ilvl w:val="0"/>
          <w:numId w:val="3"/>
        </w:numPr>
        <w:spacing w:line="440" w:lineRule="exact"/>
        <w:ind w:left="1040" w:hangingChars="200" w:hanging="560"/>
        <w:jc w:val="both"/>
        <w:rPr>
          <w:rFonts w:ascii="標楷體" w:eastAsia="標楷體" w:hAnsi="標楷體"/>
          <w:sz w:val="28"/>
          <w:szCs w:val="26"/>
        </w:rPr>
      </w:pPr>
      <w:bookmarkStart w:id="1" w:name="_Hlk151661903"/>
      <w:r w:rsidRPr="00D942B0">
        <w:rPr>
          <w:rFonts w:ascii="標楷體" w:eastAsia="標楷體" w:hAnsi="標楷體" w:hint="eastAsia"/>
          <w:sz w:val="28"/>
          <w:szCs w:val="26"/>
        </w:rPr>
        <w:t>符合預算法第七十二條</w:t>
      </w:r>
      <w:bookmarkEnd w:id="1"/>
      <w:r w:rsidRPr="00D942B0">
        <w:rPr>
          <w:rFonts w:ascii="標楷體" w:eastAsia="標楷體" w:hAnsi="標楷體" w:hint="eastAsia"/>
          <w:sz w:val="28"/>
          <w:szCs w:val="26"/>
        </w:rPr>
        <w:t>：「會計年度結束後，各機關已發生尚未收得之收入，應即轉入下年度列為以前年度應收款；其經費未經使用者，應即停止使用。但已發生而尚未清償之債務或契約責任部分，經核准者，得轉入下年度列為以前年度應付款或保留數準備。」</w:t>
      </w:r>
      <w:r w:rsidR="00733EDD" w:rsidRPr="00D942B0">
        <w:rPr>
          <w:rFonts w:ascii="標楷體" w:eastAsia="標楷體" w:hAnsi="標楷體" w:hint="eastAsia"/>
          <w:sz w:val="28"/>
          <w:szCs w:val="26"/>
        </w:rPr>
        <w:t>。</w:t>
      </w:r>
    </w:p>
    <w:p w14:paraId="25B894C1" w14:textId="77777777" w:rsidR="00733EDD" w:rsidRPr="00D942B0" w:rsidRDefault="00733EDD" w:rsidP="00F90782">
      <w:pPr>
        <w:pStyle w:val="a3"/>
        <w:numPr>
          <w:ilvl w:val="0"/>
          <w:numId w:val="3"/>
        </w:numPr>
        <w:spacing w:line="440" w:lineRule="exact"/>
        <w:ind w:left="1040" w:hangingChars="200" w:hanging="560"/>
        <w:jc w:val="both"/>
        <w:rPr>
          <w:rFonts w:ascii="標楷體" w:eastAsia="標楷體" w:hAnsi="標楷體"/>
          <w:sz w:val="28"/>
          <w:szCs w:val="26"/>
        </w:rPr>
      </w:pPr>
      <w:bookmarkStart w:id="2" w:name="_Hlk151661933"/>
      <w:r w:rsidRPr="00D942B0">
        <w:rPr>
          <w:rFonts w:ascii="標楷體" w:eastAsia="標楷體" w:hAnsi="標楷體" w:hint="eastAsia"/>
          <w:sz w:val="28"/>
          <w:szCs w:val="26"/>
        </w:rPr>
        <w:t>符合預算法第七十六條</w:t>
      </w:r>
      <w:bookmarkEnd w:id="2"/>
      <w:r w:rsidRPr="00D942B0">
        <w:rPr>
          <w:rFonts w:ascii="標楷體" w:eastAsia="標楷體" w:hAnsi="標楷體" w:hint="eastAsia"/>
          <w:sz w:val="28"/>
          <w:szCs w:val="26"/>
        </w:rPr>
        <w:t>：「繼續經費之按年分配額，在一會計年度結束後，未經使用部分，得轉入下年度支用之。」。</w:t>
      </w:r>
    </w:p>
    <w:p w14:paraId="352F7CEA" w14:textId="77777777" w:rsidR="00733EDD" w:rsidRPr="00D942B0" w:rsidRDefault="00733EDD" w:rsidP="00F90782">
      <w:pPr>
        <w:pStyle w:val="a3"/>
        <w:numPr>
          <w:ilvl w:val="0"/>
          <w:numId w:val="3"/>
        </w:numPr>
        <w:spacing w:line="440" w:lineRule="exact"/>
        <w:ind w:left="1040" w:hangingChars="200" w:hanging="560"/>
        <w:jc w:val="both"/>
        <w:rPr>
          <w:rFonts w:ascii="標楷體" w:eastAsia="標楷體" w:hAnsi="標楷體"/>
          <w:sz w:val="28"/>
          <w:szCs w:val="26"/>
        </w:rPr>
      </w:pPr>
      <w:bookmarkStart w:id="3" w:name="_Hlk151661966"/>
      <w:r w:rsidRPr="00D942B0">
        <w:rPr>
          <w:rFonts w:ascii="標楷體" w:eastAsia="標楷體" w:hAnsi="標楷體" w:hint="eastAsia"/>
          <w:sz w:val="28"/>
          <w:szCs w:val="26"/>
        </w:rPr>
        <w:t>機關已積極辦理，因不可抗拒之因素，經費尚未支用，惟已對外承諾之施政計畫，基於政府誠信原則，須繼續辦理完成，如重新編列預算緩不濟急且下年度預算無法調整支應。</w:t>
      </w:r>
    </w:p>
    <w:bookmarkEnd w:id="3"/>
    <w:p w14:paraId="79D7FDD0" w14:textId="77777777" w:rsidR="0093244F" w:rsidRPr="00BA29FC" w:rsidRDefault="0093244F" w:rsidP="00F90782">
      <w:pPr>
        <w:pStyle w:val="a3"/>
        <w:numPr>
          <w:ilvl w:val="0"/>
          <w:numId w:val="1"/>
        </w:numPr>
        <w:spacing w:line="440" w:lineRule="exact"/>
        <w:ind w:leftChars="0" w:left="567" w:hanging="567"/>
        <w:jc w:val="both"/>
        <w:rPr>
          <w:rFonts w:ascii="標楷體" w:eastAsia="標楷體" w:hAnsi="標楷體"/>
          <w:b/>
          <w:sz w:val="28"/>
        </w:rPr>
      </w:pPr>
      <w:r w:rsidRPr="00BA29FC">
        <w:rPr>
          <w:rFonts w:ascii="標楷體" w:eastAsia="標楷體" w:hAnsi="標楷體" w:hint="eastAsia"/>
          <w:b/>
          <w:sz w:val="28"/>
        </w:rPr>
        <w:t>保留程序</w:t>
      </w:r>
    </w:p>
    <w:p w14:paraId="6E310879" w14:textId="47A56ED9" w:rsidR="00733EDD" w:rsidRDefault="00733EDD" w:rsidP="002A44C4">
      <w:pPr>
        <w:pStyle w:val="a3"/>
        <w:numPr>
          <w:ilvl w:val="0"/>
          <w:numId w:val="8"/>
        </w:numPr>
        <w:spacing w:line="440" w:lineRule="exact"/>
        <w:ind w:leftChars="0" w:left="1134" w:hanging="654"/>
        <w:jc w:val="both"/>
        <w:rPr>
          <w:rFonts w:ascii="標楷體" w:eastAsia="標楷體" w:hAnsi="標楷體"/>
          <w:sz w:val="28"/>
          <w:szCs w:val="26"/>
        </w:rPr>
      </w:pPr>
      <w:r w:rsidRPr="00D942B0">
        <w:rPr>
          <w:rFonts w:ascii="標楷體" w:eastAsia="標楷體" w:hAnsi="標楷體" w:hint="eastAsia"/>
          <w:sz w:val="28"/>
          <w:szCs w:val="26"/>
        </w:rPr>
        <w:t>各機關歲出預算如有符合保留原則第一款或第二款情事者，應</w:t>
      </w:r>
      <w:r w:rsidR="00E72100" w:rsidRPr="00D942B0">
        <w:rPr>
          <w:rFonts w:ascii="標楷體" w:eastAsia="標楷體" w:hAnsi="標楷體" w:hint="eastAsia"/>
          <w:sz w:val="28"/>
          <w:szCs w:val="26"/>
        </w:rPr>
        <w:t>至</w:t>
      </w:r>
      <w:bookmarkStart w:id="4" w:name="_Hlk151660788"/>
      <w:r w:rsidR="00E72100" w:rsidRPr="00D942B0">
        <w:rPr>
          <w:rFonts w:ascii="標楷體" w:eastAsia="標楷體" w:hAnsi="標楷體" w:hint="eastAsia"/>
          <w:sz w:val="28"/>
          <w:szCs w:val="26"/>
        </w:rPr>
        <w:t>地方政府歲計會計資訊管理系統</w:t>
      </w:r>
      <w:bookmarkEnd w:id="4"/>
      <w:r w:rsidR="00E72100" w:rsidRPr="00D942B0">
        <w:rPr>
          <w:rFonts w:ascii="標楷體" w:eastAsia="標楷體" w:hAnsi="標楷體" w:hint="eastAsia"/>
          <w:sz w:val="28"/>
          <w:szCs w:val="26"/>
        </w:rPr>
        <w:t>/新預算執行系統/預算保留申</w:t>
      </w:r>
      <w:r w:rsidR="00E72100" w:rsidRPr="00652276">
        <w:rPr>
          <w:rFonts w:ascii="標楷體" w:eastAsia="標楷體" w:hAnsi="標楷體" w:hint="eastAsia"/>
          <w:sz w:val="28"/>
          <w:szCs w:val="26"/>
        </w:rPr>
        <w:t>請</w:t>
      </w:r>
      <w:bookmarkStart w:id="5" w:name="_Hlk151662872"/>
      <w:r w:rsidR="00692D61" w:rsidRPr="00652276">
        <w:rPr>
          <w:rFonts w:ascii="標楷體" w:eastAsia="標楷體" w:hAnsi="標楷體" w:hint="eastAsia"/>
          <w:sz w:val="28"/>
          <w:szCs w:val="26"/>
        </w:rPr>
        <w:t>依</w:t>
      </w:r>
      <w:r w:rsidR="0060256B" w:rsidRPr="00652276">
        <w:rPr>
          <w:rFonts w:ascii="標楷體" w:eastAsia="標楷體" w:hAnsi="標楷體" w:hint="eastAsia"/>
          <w:sz w:val="28"/>
          <w:szCs w:val="26"/>
        </w:rPr>
        <w:t>其他注意事項</w:t>
      </w:r>
      <w:r w:rsidR="006E5444" w:rsidRPr="00652276">
        <w:rPr>
          <w:rFonts w:ascii="標楷體" w:eastAsia="標楷體" w:hAnsi="標楷體" w:hint="eastAsia"/>
          <w:sz w:val="28"/>
          <w:szCs w:val="26"/>
        </w:rPr>
        <w:t>第</w:t>
      </w:r>
      <w:r w:rsidR="0060256B" w:rsidRPr="00652276">
        <w:rPr>
          <w:rFonts w:ascii="標楷體" w:eastAsia="標楷體" w:hAnsi="標楷體" w:hint="eastAsia"/>
          <w:sz w:val="28"/>
          <w:szCs w:val="26"/>
        </w:rPr>
        <w:t>二</w:t>
      </w:r>
      <w:r w:rsidR="006E5444" w:rsidRPr="00652276">
        <w:rPr>
          <w:rFonts w:ascii="標楷體" w:eastAsia="標楷體" w:hAnsi="標楷體" w:hint="eastAsia"/>
          <w:sz w:val="28"/>
          <w:szCs w:val="26"/>
        </w:rPr>
        <w:t>款之說明</w:t>
      </w:r>
      <w:r w:rsidR="00B614E4" w:rsidRPr="00652276">
        <w:rPr>
          <w:rFonts w:ascii="標楷體" w:eastAsia="標楷體" w:hAnsi="標楷體" w:hint="eastAsia"/>
          <w:sz w:val="28"/>
          <w:szCs w:val="26"/>
        </w:rPr>
        <w:t>登打</w:t>
      </w:r>
      <w:bookmarkEnd w:id="5"/>
      <w:r w:rsidR="00B614E4" w:rsidRPr="00652276">
        <w:rPr>
          <w:rFonts w:ascii="標楷體" w:eastAsia="標楷體" w:hAnsi="標楷體" w:hint="eastAsia"/>
          <w:sz w:val="28"/>
          <w:szCs w:val="26"/>
        </w:rPr>
        <w:t>保留原因</w:t>
      </w:r>
      <w:r w:rsidR="00B614E4" w:rsidRPr="00FA742F">
        <w:rPr>
          <w:rFonts w:ascii="標楷體" w:eastAsia="標楷體" w:hAnsi="標楷體" w:hint="eastAsia"/>
          <w:sz w:val="28"/>
          <w:szCs w:val="26"/>
        </w:rPr>
        <w:t>，</w:t>
      </w:r>
      <w:r w:rsidR="00B614E4">
        <w:rPr>
          <w:rFonts w:ascii="標楷體" w:eastAsia="標楷體" w:hAnsi="標楷體" w:hint="eastAsia"/>
          <w:sz w:val="28"/>
          <w:szCs w:val="26"/>
        </w:rPr>
        <w:t>並列印</w:t>
      </w:r>
      <w:r w:rsidR="00FA742F">
        <w:rPr>
          <w:rFonts w:ascii="標楷體" w:eastAsia="標楷體" w:hAnsi="標楷體" w:hint="eastAsia"/>
          <w:sz w:val="28"/>
          <w:szCs w:val="26"/>
        </w:rPr>
        <w:t>出歲出保留數額明細表</w:t>
      </w:r>
      <w:r w:rsidR="00BC62CE" w:rsidRPr="00D942B0">
        <w:rPr>
          <w:rFonts w:ascii="標楷體" w:eastAsia="標楷體" w:hAnsi="標楷體" w:hint="eastAsia"/>
          <w:sz w:val="28"/>
          <w:szCs w:val="26"/>
        </w:rPr>
        <w:t>、以前年度歲出保留數額明細表</w:t>
      </w:r>
      <w:r w:rsidR="00FA742F">
        <w:rPr>
          <w:rFonts w:ascii="標楷體" w:eastAsia="標楷體" w:hAnsi="標楷體" w:hint="eastAsia"/>
          <w:sz w:val="28"/>
          <w:szCs w:val="26"/>
        </w:rPr>
        <w:t>等二表，逕送本府主計處（以下簡稱主計處）</w:t>
      </w:r>
      <w:r w:rsidRPr="00D942B0">
        <w:rPr>
          <w:rFonts w:ascii="標楷體" w:eastAsia="標楷體" w:hAnsi="標楷體" w:hint="eastAsia"/>
          <w:sz w:val="28"/>
          <w:szCs w:val="26"/>
        </w:rPr>
        <w:t>，檢附相關證明文件，由主計處辦理審核。</w:t>
      </w:r>
    </w:p>
    <w:p w14:paraId="6A1F0A28" w14:textId="76CDC89B" w:rsidR="00733EDD" w:rsidRPr="00D942B0" w:rsidRDefault="00733EDD" w:rsidP="00B152B8">
      <w:pPr>
        <w:pStyle w:val="a3"/>
        <w:numPr>
          <w:ilvl w:val="0"/>
          <w:numId w:val="8"/>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各機關歲出預算如有符合保留原則第三款之情事，須辦理保留者，應提本府</w:t>
      </w:r>
      <w:r w:rsidRPr="007F2C1D">
        <w:rPr>
          <w:rFonts w:ascii="標楷體" w:eastAsia="標楷體" w:hAnsi="標楷體" w:hint="eastAsia"/>
          <w:sz w:val="28"/>
          <w:szCs w:val="26"/>
        </w:rPr>
        <w:t>專案會</w:t>
      </w:r>
      <w:r w:rsidR="009F52AD" w:rsidRPr="007F2C1D">
        <w:rPr>
          <w:rFonts w:ascii="標楷體" w:eastAsia="標楷體" w:hAnsi="標楷體" w:hint="eastAsia"/>
          <w:sz w:val="28"/>
          <w:szCs w:val="26"/>
        </w:rPr>
        <w:t>議</w:t>
      </w:r>
      <w:r w:rsidR="009F52AD" w:rsidRPr="00D942B0">
        <w:rPr>
          <w:rFonts w:ascii="標楷體" w:eastAsia="標楷體" w:hAnsi="標楷體" w:hint="eastAsia"/>
          <w:sz w:val="28"/>
          <w:szCs w:val="26"/>
        </w:rPr>
        <w:t>審查</w:t>
      </w:r>
      <w:r w:rsidRPr="00D942B0">
        <w:rPr>
          <w:rFonts w:ascii="標楷體" w:eastAsia="標楷體" w:hAnsi="標楷體" w:hint="eastAsia"/>
          <w:sz w:val="28"/>
          <w:szCs w:val="26"/>
        </w:rPr>
        <w:t>，其程序如下:</w:t>
      </w:r>
    </w:p>
    <w:p w14:paraId="43D598A4" w14:textId="7B44C195" w:rsidR="00733EDD" w:rsidRPr="00D942B0" w:rsidRDefault="009647CA" w:rsidP="00F90782">
      <w:pPr>
        <w:pStyle w:val="a3"/>
        <w:numPr>
          <w:ilvl w:val="1"/>
          <w:numId w:val="4"/>
        </w:numPr>
        <w:spacing w:line="440" w:lineRule="exact"/>
        <w:ind w:leftChars="0" w:left="1560" w:hanging="600"/>
        <w:jc w:val="both"/>
        <w:rPr>
          <w:rFonts w:ascii="標楷體" w:eastAsia="標楷體" w:hAnsi="標楷體"/>
          <w:sz w:val="28"/>
          <w:szCs w:val="26"/>
        </w:rPr>
      </w:pPr>
      <w:r w:rsidRPr="00D942B0">
        <w:rPr>
          <w:rFonts w:ascii="標楷體" w:eastAsia="標楷體" w:hAnsi="標楷體" w:hint="eastAsia"/>
          <w:sz w:val="28"/>
          <w:szCs w:val="26"/>
        </w:rPr>
        <w:t>機關應查填「</w:t>
      </w:r>
      <w:bookmarkStart w:id="6" w:name="_Hlk151662153"/>
      <w:r w:rsidRPr="00D942B0">
        <w:rPr>
          <w:rFonts w:ascii="標楷體" w:eastAsia="標楷體" w:hAnsi="標楷體" w:hint="eastAsia"/>
          <w:sz w:val="28"/>
          <w:szCs w:val="26"/>
        </w:rPr>
        <w:t>歲出預算專案保留申請審議明細表</w:t>
      </w:r>
      <w:bookmarkEnd w:id="6"/>
      <w:r w:rsidR="00AB1892">
        <w:rPr>
          <w:rFonts w:ascii="標楷體" w:eastAsia="標楷體" w:hAnsi="標楷體" w:hint="eastAsia"/>
          <w:sz w:val="28"/>
          <w:szCs w:val="26"/>
        </w:rPr>
        <w:t>（附表</w:t>
      </w:r>
      <w:r w:rsidR="00896ACC">
        <w:rPr>
          <w:rFonts w:ascii="標楷體" w:eastAsia="標楷體" w:hAnsi="標楷體" w:hint="eastAsia"/>
          <w:sz w:val="28"/>
          <w:szCs w:val="26"/>
        </w:rPr>
        <w:t>一</w:t>
      </w:r>
      <w:r w:rsidR="00F52DAB" w:rsidRPr="00D942B0">
        <w:rPr>
          <w:rFonts w:ascii="標楷體" w:eastAsia="標楷體" w:hAnsi="標楷體" w:hint="eastAsia"/>
          <w:sz w:val="28"/>
          <w:szCs w:val="26"/>
        </w:rPr>
        <w:t>）」</w:t>
      </w:r>
      <w:r w:rsidR="00733EDD" w:rsidRPr="00D942B0">
        <w:rPr>
          <w:rFonts w:ascii="標楷體" w:eastAsia="標楷體" w:hAnsi="標楷體" w:hint="eastAsia"/>
          <w:sz w:val="28"/>
          <w:szCs w:val="26"/>
        </w:rPr>
        <w:t>，連同電子檔案，逕送主計處。</w:t>
      </w:r>
    </w:p>
    <w:p w14:paraId="7FEF4B6D" w14:textId="07115A0D" w:rsidR="00B152B8" w:rsidRPr="00B152B8" w:rsidRDefault="00733EDD" w:rsidP="00F90782">
      <w:pPr>
        <w:pStyle w:val="a3"/>
        <w:numPr>
          <w:ilvl w:val="1"/>
          <w:numId w:val="4"/>
        </w:numPr>
        <w:spacing w:line="440" w:lineRule="exact"/>
        <w:ind w:leftChars="0" w:left="1560" w:hanging="600"/>
        <w:jc w:val="both"/>
        <w:rPr>
          <w:rFonts w:ascii="標楷體" w:eastAsia="標楷體" w:hAnsi="標楷體"/>
          <w:sz w:val="28"/>
          <w:szCs w:val="26"/>
        </w:rPr>
      </w:pPr>
      <w:r w:rsidRPr="00B152B8">
        <w:rPr>
          <w:rFonts w:ascii="標楷體" w:eastAsia="標楷體" w:hAnsi="標楷體" w:hint="eastAsia"/>
          <w:sz w:val="28"/>
          <w:szCs w:val="26"/>
        </w:rPr>
        <w:t>主計處</w:t>
      </w:r>
      <w:r w:rsidR="00F52DAB" w:rsidRPr="00B152B8">
        <w:rPr>
          <w:rFonts w:ascii="標楷體" w:eastAsia="標楷體" w:hAnsi="標楷體" w:hint="eastAsia"/>
          <w:sz w:val="28"/>
          <w:szCs w:val="26"/>
        </w:rPr>
        <w:t>初</w:t>
      </w:r>
      <w:r w:rsidRPr="00B152B8">
        <w:rPr>
          <w:rFonts w:ascii="標楷體" w:eastAsia="標楷體" w:hAnsi="標楷體" w:hint="eastAsia"/>
          <w:sz w:val="28"/>
          <w:szCs w:val="26"/>
        </w:rPr>
        <w:t>審「歲出預算專案保留申請審議明細表」後，彙提本府專案會議審查。</w:t>
      </w:r>
    </w:p>
    <w:p w14:paraId="0B712D00" w14:textId="10D27BF6" w:rsidR="002A7E72" w:rsidRPr="002A7E72" w:rsidRDefault="002A7E72" w:rsidP="002A7E72">
      <w:pPr>
        <w:pStyle w:val="a3"/>
        <w:numPr>
          <w:ilvl w:val="0"/>
          <w:numId w:val="8"/>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以上歲出保留案均須由主計處簽奉本府核准。</w:t>
      </w:r>
    </w:p>
    <w:p w14:paraId="312E4D00" w14:textId="47198223" w:rsidR="00F52DAB" w:rsidRPr="00D942B0" w:rsidRDefault="00FA742F" w:rsidP="00B152B8">
      <w:pPr>
        <w:pStyle w:val="a3"/>
        <w:numPr>
          <w:ilvl w:val="0"/>
          <w:numId w:val="8"/>
        </w:numPr>
        <w:spacing w:line="440" w:lineRule="exact"/>
        <w:ind w:left="1040" w:hangingChars="200" w:hanging="560"/>
        <w:jc w:val="both"/>
        <w:rPr>
          <w:rFonts w:ascii="標楷體" w:eastAsia="標楷體" w:hAnsi="標楷體"/>
          <w:sz w:val="28"/>
          <w:szCs w:val="26"/>
        </w:rPr>
      </w:pPr>
      <w:r>
        <w:rPr>
          <w:rFonts w:ascii="標楷體" w:eastAsia="標楷體" w:hAnsi="標楷體" w:hint="eastAsia"/>
          <w:sz w:val="28"/>
          <w:szCs w:val="26"/>
        </w:rPr>
        <w:t>各機關</w:t>
      </w:r>
      <w:r w:rsidR="00976B27">
        <w:rPr>
          <w:rFonts w:ascii="標楷體" w:eastAsia="標楷體" w:hAnsi="標楷體" w:hint="eastAsia"/>
          <w:sz w:val="28"/>
          <w:szCs w:val="26"/>
        </w:rPr>
        <w:t>應依核准之歲出</w:t>
      </w:r>
      <w:r w:rsidR="002A7E72">
        <w:rPr>
          <w:rFonts w:ascii="標楷體" w:eastAsia="標楷體" w:hAnsi="標楷體" w:hint="eastAsia"/>
          <w:sz w:val="28"/>
          <w:szCs w:val="26"/>
        </w:rPr>
        <w:t>保留案</w:t>
      </w:r>
      <w:r w:rsidR="00A15308" w:rsidRPr="00D942B0">
        <w:rPr>
          <w:rFonts w:ascii="標楷體" w:eastAsia="標楷體" w:hAnsi="標楷體" w:hint="eastAsia"/>
          <w:sz w:val="28"/>
          <w:szCs w:val="26"/>
        </w:rPr>
        <w:t>內容</w:t>
      </w:r>
      <w:r w:rsidR="00976B27">
        <w:rPr>
          <w:rFonts w:ascii="標楷體" w:eastAsia="標楷體" w:hAnsi="標楷體" w:hint="eastAsia"/>
          <w:sz w:val="28"/>
          <w:szCs w:val="26"/>
        </w:rPr>
        <w:t>，</w:t>
      </w:r>
      <w:r w:rsidR="00A15308" w:rsidRPr="00D942B0">
        <w:rPr>
          <w:rFonts w:ascii="標楷體" w:eastAsia="標楷體" w:hAnsi="標楷體" w:hint="eastAsia"/>
          <w:sz w:val="28"/>
          <w:szCs w:val="26"/>
        </w:rPr>
        <w:t>至地方政府歲計會計資訊管理系統</w:t>
      </w:r>
      <w:r w:rsidR="002A7E72">
        <w:rPr>
          <w:rFonts w:ascii="標楷體" w:eastAsia="標楷體" w:hAnsi="標楷體" w:hint="eastAsia"/>
          <w:sz w:val="28"/>
          <w:szCs w:val="26"/>
        </w:rPr>
        <w:t>登打</w:t>
      </w:r>
      <w:r w:rsidR="00F52DAB" w:rsidRPr="00D942B0">
        <w:rPr>
          <w:rFonts w:ascii="標楷體" w:eastAsia="標楷體" w:hAnsi="標楷體" w:hint="eastAsia"/>
          <w:sz w:val="28"/>
          <w:szCs w:val="26"/>
        </w:rPr>
        <w:t>並依下列規定辦理：</w:t>
      </w:r>
    </w:p>
    <w:p w14:paraId="75AE6972" w14:textId="078B3812" w:rsidR="00733EDD" w:rsidRPr="00D942B0" w:rsidRDefault="009B35DF" w:rsidP="00F90782">
      <w:pPr>
        <w:pStyle w:val="a3"/>
        <w:numPr>
          <w:ilvl w:val="0"/>
          <w:numId w:val="7"/>
        </w:numPr>
        <w:spacing w:line="440" w:lineRule="exact"/>
        <w:ind w:leftChars="0" w:left="1560" w:hanging="600"/>
        <w:jc w:val="both"/>
        <w:rPr>
          <w:rFonts w:ascii="標楷體" w:eastAsia="標楷體" w:hAnsi="標楷體"/>
          <w:sz w:val="28"/>
          <w:szCs w:val="26"/>
        </w:rPr>
      </w:pPr>
      <w:r w:rsidRPr="00D942B0">
        <w:rPr>
          <w:rFonts w:ascii="標楷體" w:eastAsia="標楷體" w:hAnsi="標楷體" w:hint="eastAsia"/>
          <w:sz w:val="28"/>
          <w:szCs w:val="26"/>
        </w:rPr>
        <w:t>本府：將</w:t>
      </w:r>
      <w:r w:rsidR="001A320B">
        <w:rPr>
          <w:rFonts w:ascii="標楷體" w:eastAsia="標楷體" w:hAnsi="標楷體" w:hint="eastAsia"/>
          <w:sz w:val="28"/>
          <w:szCs w:val="26"/>
        </w:rPr>
        <w:t>歲出保留數額明細表、以前年度歲出保留數額明細表</w:t>
      </w:r>
      <w:r w:rsidR="00F52DAB" w:rsidRPr="00D942B0">
        <w:rPr>
          <w:rFonts w:ascii="標楷體" w:eastAsia="標楷體" w:hAnsi="標楷體" w:hint="eastAsia"/>
          <w:sz w:val="28"/>
          <w:szCs w:val="26"/>
        </w:rPr>
        <w:t>，以處為單位送本縣財政稅務局(財務管理科)</w:t>
      </w:r>
      <w:r w:rsidR="00A503B7" w:rsidRPr="00D942B0">
        <w:rPr>
          <w:rFonts w:ascii="標楷體" w:eastAsia="標楷體" w:hAnsi="標楷體" w:hint="eastAsia"/>
          <w:sz w:val="28"/>
          <w:szCs w:val="26"/>
        </w:rPr>
        <w:t>及</w:t>
      </w:r>
      <w:r w:rsidR="00F52DAB" w:rsidRPr="00D942B0">
        <w:rPr>
          <w:rFonts w:ascii="標楷體" w:eastAsia="標楷體" w:hAnsi="標楷體" w:hint="eastAsia"/>
          <w:sz w:val="28"/>
          <w:szCs w:val="26"/>
        </w:rPr>
        <w:t>主計處(審核科)。</w:t>
      </w:r>
    </w:p>
    <w:p w14:paraId="143AF85E" w14:textId="7348D362" w:rsidR="001A320B" w:rsidRPr="00511C33" w:rsidRDefault="00F52DAB" w:rsidP="00511C33">
      <w:pPr>
        <w:pStyle w:val="a3"/>
        <w:numPr>
          <w:ilvl w:val="0"/>
          <w:numId w:val="7"/>
        </w:numPr>
        <w:spacing w:line="440" w:lineRule="exact"/>
        <w:ind w:leftChars="0" w:left="1560" w:hanging="600"/>
        <w:rPr>
          <w:rFonts w:ascii="標楷體" w:eastAsia="標楷體" w:hAnsi="標楷體"/>
          <w:sz w:val="28"/>
          <w:szCs w:val="26"/>
        </w:rPr>
      </w:pPr>
      <w:r w:rsidRPr="00D942B0">
        <w:rPr>
          <w:rFonts w:ascii="標楷體" w:eastAsia="標楷體" w:hAnsi="標楷體" w:hint="eastAsia"/>
          <w:sz w:val="28"/>
          <w:szCs w:val="26"/>
        </w:rPr>
        <w:lastRenderedPageBreak/>
        <w:t>所屬機關：將歲出保留數額總表、歲出保留數額明細表、以前</w:t>
      </w:r>
      <w:r w:rsidR="001A320B">
        <w:rPr>
          <w:rFonts w:ascii="標楷體" w:eastAsia="標楷體" w:hAnsi="標楷體" w:hint="eastAsia"/>
          <w:sz w:val="28"/>
          <w:szCs w:val="26"/>
        </w:rPr>
        <w:t>年度歲出保留數額總表、以前年度歲出保留數額明細表，加具封面</w:t>
      </w:r>
      <w:r w:rsidR="001A320B" w:rsidRPr="00D942B0">
        <w:rPr>
          <w:rFonts w:ascii="標楷體" w:eastAsia="標楷體" w:hAnsi="標楷體" w:hint="eastAsia"/>
          <w:sz w:val="28"/>
          <w:szCs w:val="26"/>
        </w:rPr>
        <w:t>（附表</w:t>
      </w:r>
      <w:r w:rsidR="00896ACC">
        <w:rPr>
          <w:rFonts w:ascii="標楷體" w:eastAsia="標楷體" w:hAnsi="標楷體" w:hint="eastAsia"/>
          <w:sz w:val="28"/>
          <w:szCs w:val="26"/>
        </w:rPr>
        <w:t>二</w:t>
      </w:r>
      <w:r w:rsidR="001A320B" w:rsidRPr="00D942B0">
        <w:rPr>
          <w:rFonts w:ascii="標楷體" w:eastAsia="標楷體" w:hAnsi="標楷體" w:hint="eastAsia"/>
          <w:sz w:val="28"/>
          <w:szCs w:val="26"/>
        </w:rPr>
        <w:t>）</w:t>
      </w:r>
      <w:r w:rsidR="001A320B">
        <w:rPr>
          <w:rFonts w:ascii="標楷體" w:eastAsia="標楷體" w:hAnsi="標楷體" w:hint="eastAsia"/>
          <w:sz w:val="28"/>
          <w:szCs w:val="26"/>
        </w:rPr>
        <w:t>裝訂，</w:t>
      </w:r>
      <w:r w:rsidRPr="00D942B0">
        <w:rPr>
          <w:rFonts w:ascii="標楷體" w:eastAsia="標楷體" w:hAnsi="標楷體" w:hint="eastAsia"/>
          <w:sz w:val="28"/>
          <w:szCs w:val="26"/>
        </w:rPr>
        <w:t>送本縣財政稅務局(財務管理科)</w:t>
      </w:r>
      <w:r w:rsidR="00A503B7" w:rsidRPr="00D942B0">
        <w:rPr>
          <w:rFonts w:ascii="標楷體" w:eastAsia="標楷體" w:hAnsi="標楷體" w:hint="eastAsia"/>
          <w:sz w:val="28"/>
          <w:szCs w:val="26"/>
        </w:rPr>
        <w:t xml:space="preserve"> 及</w:t>
      </w:r>
      <w:r w:rsidRPr="00D942B0">
        <w:rPr>
          <w:rFonts w:ascii="標楷體" w:eastAsia="標楷體" w:hAnsi="標楷體" w:hint="eastAsia"/>
          <w:sz w:val="28"/>
          <w:szCs w:val="26"/>
        </w:rPr>
        <w:t>主計處(歲計科)。</w:t>
      </w:r>
    </w:p>
    <w:p w14:paraId="022A10E2" w14:textId="2479D3B2" w:rsidR="00B54ACA" w:rsidRPr="00D942B0" w:rsidRDefault="00976B27" w:rsidP="00B152B8">
      <w:pPr>
        <w:pStyle w:val="a3"/>
        <w:numPr>
          <w:ilvl w:val="0"/>
          <w:numId w:val="8"/>
        </w:numPr>
        <w:spacing w:line="440" w:lineRule="exact"/>
        <w:ind w:left="1040" w:hangingChars="200" w:hanging="560"/>
        <w:jc w:val="both"/>
        <w:rPr>
          <w:rFonts w:ascii="標楷體" w:eastAsia="標楷體" w:hAnsi="標楷體"/>
          <w:sz w:val="28"/>
          <w:szCs w:val="26"/>
        </w:rPr>
      </w:pPr>
      <w:r>
        <w:rPr>
          <w:rFonts w:ascii="標楷體" w:eastAsia="標楷體" w:hAnsi="標楷體" w:hint="eastAsia"/>
          <w:sz w:val="28"/>
          <w:szCs w:val="26"/>
        </w:rPr>
        <w:t>主計處複審各機關歲出預算保留數額案書表後，通知各</w:t>
      </w:r>
      <w:r w:rsidR="00B54ACA" w:rsidRPr="00D942B0">
        <w:rPr>
          <w:rFonts w:ascii="標楷體" w:eastAsia="標楷體" w:hAnsi="標楷體" w:hint="eastAsia"/>
          <w:sz w:val="28"/>
          <w:szCs w:val="26"/>
        </w:rPr>
        <w:t>機關將保留數額表逕送主計處秉辦府函核定。</w:t>
      </w:r>
    </w:p>
    <w:p w14:paraId="6B16030B" w14:textId="77777777" w:rsidR="0093244F" w:rsidRPr="00BA29FC" w:rsidRDefault="0093244F" w:rsidP="00F90782">
      <w:pPr>
        <w:pStyle w:val="a3"/>
        <w:numPr>
          <w:ilvl w:val="0"/>
          <w:numId w:val="1"/>
        </w:numPr>
        <w:spacing w:line="440" w:lineRule="exact"/>
        <w:ind w:leftChars="0" w:left="567" w:hanging="567"/>
        <w:jc w:val="both"/>
        <w:rPr>
          <w:rFonts w:ascii="標楷體" w:eastAsia="標楷體" w:hAnsi="標楷體"/>
          <w:b/>
          <w:sz w:val="28"/>
        </w:rPr>
      </w:pPr>
      <w:r w:rsidRPr="00BA29FC">
        <w:rPr>
          <w:rFonts w:ascii="標楷體" w:eastAsia="標楷體" w:hAnsi="標楷體" w:hint="eastAsia"/>
          <w:b/>
          <w:sz w:val="28"/>
        </w:rPr>
        <w:t>保留分配程序</w:t>
      </w:r>
    </w:p>
    <w:p w14:paraId="467FBA20" w14:textId="049641E3" w:rsidR="00733EDD" w:rsidRPr="00D942B0" w:rsidRDefault="00733EDD" w:rsidP="00B152B8">
      <w:pPr>
        <w:pStyle w:val="a3"/>
        <w:numPr>
          <w:ilvl w:val="0"/>
          <w:numId w:val="5"/>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各機關歲出預算保留數額案，經本府核定後，應至「地方政府歲計會計資訊管理系統」登錄分配數，並彙整列印封面（附表</w:t>
      </w:r>
      <w:r w:rsidR="00896ACC">
        <w:rPr>
          <w:rFonts w:ascii="標楷體" w:eastAsia="標楷體" w:hAnsi="標楷體" w:hint="eastAsia"/>
          <w:sz w:val="28"/>
          <w:szCs w:val="26"/>
        </w:rPr>
        <w:t>三</w:t>
      </w:r>
      <w:r w:rsidR="00CA7A62" w:rsidRPr="00D942B0">
        <w:rPr>
          <w:rFonts w:ascii="標楷體" w:eastAsia="標楷體" w:hAnsi="標楷體" w:hint="eastAsia"/>
          <w:sz w:val="28"/>
          <w:szCs w:val="26"/>
        </w:rPr>
        <w:t>）、「歲出保留分配表」及「歲出保留分配預算與計畫配合表</w:t>
      </w:r>
      <w:r w:rsidRPr="00D942B0">
        <w:rPr>
          <w:rFonts w:ascii="標楷體" w:eastAsia="標楷體" w:hAnsi="標楷體" w:hint="eastAsia"/>
          <w:sz w:val="28"/>
          <w:szCs w:val="26"/>
        </w:rPr>
        <w:t>」各一份，送主計處。</w:t>
      </w:r>
    </w:p>
    <w:p w14:paraId="7D9A8B23" w14:textId="3222F05A" w:rsidR="00733EDD" w:rsidRPr="007D35DF" w:rsidRDefault="00976B27" w:rsidP="007D35DF">
      <w:pPr>
        <w:pStyle w:val="a3"/>
        <w:numPr>
          <w:ilvl w:val="0"/>
          <w:numId w:val="5"/>
        </w:numPr>
        <w:spacing w:line="440" w:lineRule="exact"/>
        <w:ind w:left="1040" w:hangingChars="200" w:hanging="560"/>
        <w:jc w:val="both"/>
        <w:rPr>
          <w:rFonts w:ascii="標楷體" w:eastAsia="標楷體" w:hAnsi="標楷體"/>
          <w:sz w:val="28"/>
          <w:szCs w:val="26"/>
        </w:rPr>
      </w:pPr>
      <w:r>
        <w:rPr>
          <w:rFonts w:ascii="標楷體" w:eastAsia="標楷體" w:hAnsi="標楷體" w:hint="eastAsia"/>
          <w:sz w:val="28"/>
          <w:szCs w:val="26"/>
        </w:rPr>
        <w:t>主計處複審各機關歲出預算保留分配案書表後，通知各</w:t>
      </w:r>
      <w:r w:rsidR="00733EDD" w:rsidRPr="00D942B0">
        <w:rPr>
          <w:rFonts w:ascii="標楷體" w:eastAsia="標楷體" w:hAnsi="標楷體" w:hint="eastAsia"/>
          <w:sz w:val="28"/>
          <w:szCs w:val="26"/>
        </w:rPr>
        <w:t>機關將保留分配表逕送主計處秉辦府函核定。</w:t>
      </w:r>
    </w:p>
    <w:p w14:paraId="2CD8C111" w14:textId="77777777" w:rsidR="0093244F" w:rsidRPr="00BA29FC" w:rsidRDefault="0093244F" w:rsidP="00F90782">
      <w:pPr>
        <w:pStyle w:val="a3"/>
        <w:numPr>
          <w:ilvl w:val="0"/>
          <w:numId w:val="1"/>
        </w:numPr>
        <w:spacing w:line="440" w:lineRule="exact"/>
        <w:ind w:leftChars="0" w:left="567" w:hanging="567"/>
        <w:jc w:val="both"/>
        <w:rPr>
          <w:rFonts w:ascii="標楷體" w:eastAsia="標楷體" w:hAnsi="標楷體"/>
          <w:b/>
          <w:sz w:val="28"/>
        </w:rPr>
      </w:pPr>
      <w:r w:rsidRPr="00BA29FC">
        <w:rPr>
          <w:rFonts w:ascii="標楷體" w:eastAsia="標楷體" w:hAnsi="標楷體" w:hint="eastAsia"/>
          <w:b/>
          <w:sz w:val="28"/>
        </w:rPr>
        <w:t>其他注意事項</w:t>
      </w:r>
    </w:p>
    <w:p w14:paraId="12736CB0" w14:textId="77777777" w:rsidR="00733EDD" w:rsidRPr="00D942B0" w:rsidRDefault="00733EDD" w:rsidP="00B152B8">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各機關重大工程之投資計畫，超過四年未動用預算者，其預算依預算法第六十七條規定，應重行審查。</w:t>
      </w:r>
    </w:p>
    <w:p w14:paraId="711D68A9" w14:textId="77777777" w:rsidR="00733EDD" w:rsidRPr="00D942B0" w:rsidRDefault="00733EDD" w:rsidP="00B152B8">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各機關填寫「</w:t>
      </w:r>
      <w:r w:rsidR="00F5194F" w:rsidRPr="00D942B0">
        <w:rPr>
          <w:rFonts w:ascii="標楷體" w:eastAsia="標楷體" w:hAnsi="標楷體" w:hint="eastAsia"/>
          <w:sz w:val="28"/>
          <w:szCs w:val="26"/>
        </w:rPr>
        <w:t>以前年度歲出保留數額明細表</w:t>
      </w:r>
      <w:r w:rsidRPr="00D942B0">
        <w:rPr>
          <w:rFonts w:ascii="標楷體" w:eastAsia="標楷體" w:hAnsi="標楷體" w:hint="eastAsia"/>
          <w:sz w:val="28"/>
          <w:szCs w:val="26"/>
        </w:rPr>
        <w:t>」及「</w:t>
      </w:r>
      <w:r w:rsidR="00F5194F" w:rsidRPr="00D942B0">
        <w:rPr>
          <w:rFonts w:ascii="標楷體" w:eastAsia="標楷體" w:hAnsi="標楷體" w:hint="eastAsia"/>
          <w:sz w:val="28"/>
          <w:szCs w:val="26"/>
        </w:rPr>
        <w:t>歲出保留數額明細表</w:t>
      </w:r>
      <w:r w:rsidRPr="00D942B0">
        <w:rPr>
          <w:rFonts w:ascii="標楷體" w:eastAsia="標楷體" w:hAnsi="標楷體" w:hint="eastAsia"/>
          <w:sz w:val="28"/>
          <w:szCs w:val="26"/>
        </w:rPr>
        <w:t>」之「（延長）保留原因」欄時，應簡要說明保留原因，並註明係依預算法第七十二條或第七十六條規定或經本府專案會議審查通過。</w:t>
      </w:r>
    </w:p>
    <w:p w14:paraId="10451B9A" w14:textId="77777777" w:rsidR="00733EDD" w:rsidRPr="00D942B0" w:rsidRDefault="00733EDD" w:rsidP="00B152B8">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各機關保留案件如須由補助機關相對辦理補助款之保留者，應於辦理保留前洽補助機關一併辦理保留。</w:t>
      </w:r>
    </w:p>
    <w:p w14:paraId="46408E54" w14:textId="77777777" w:rsidR="006004BE" w:rsidRPr="00D942B0" w:rsidRDefault="00086ED6" w:rsidP="00B152B8">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各機關於會計年度終了後，預算保留未經核定前，已發生契約責任案件，基於事實需要依契約規定須撥付款項者，得參照各機關單位預算執行要點第三十八點規定依公款支付程序辦理預付。</w:t>
      </w:r>
    </w:p>
    <w:p w14:paraId="35A10CE0" w14:textId="77777777" w:rsidR="00733EDD" w:rsidRPr="00D942B0" w:rsidRDefault="00733EDD" w:rsidP="00B152B8">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各機關之主辦會計應對該機關申請之保留案件切實負責審核。</w:t>
      </w:r>
    </w:p>
    <w:p w14:paraId="7E77B77A" w14:textId="5612740C" w:rsidR="00733EDD" w:rsidRPr="00D942B0" w:rsidRDefault="00395F34" w:rsidP="00B152B8">
      <w:pPr>
        <w:pStyle w:val="a3"/>
        <w:numPr>
          <w:ilvl w:val="0"/>
          <w:numId w:val="9"/>
        </w:numPr>
        <w:spacing w:line="440" w:lineRule="exact"/>
        <w:ind w:left="1040" w:hangingChars="200" w:hanging="560"/>
        <w:jc w:val="both"/>
        <w:rPr>
          <w:rFonts w:ascii="標楷體" w:eastAsia="標楷體" w:hAnsi="標楷體"/>
          <w:sz w:val="28"/>
          <w:szCs w:val="26"/>
        </w:rPr>
      </w:pPr>
      <w:r>
        <w:rPr>
          <w:rFonts w:ascii="標楷體" w:eastAsia="標楷體" w:hAnsi="標楷體" w:hint="eastAsia"/>
          <w:sz w:val="28"/>
          <w:szCs w:val="26"/>
        </w:rPr>
        <w:t>於專案保留會議審查召開後，符合保留原則</w:t>
      </w:r>
      <w:r w:rsidR="006004BE" w:rsidRPr="00D942B0">
        <w:rPr>
          <w:rFonts w:ascii="標楷體" w:eastAsia="標楷體" w:hAnsi="標楷體" w:hint="eastAsia"/>
          <w:sz w:val="28"/>
          <w:szCs w:val="26"/>
        </w:rPr>
        <w:t>之情事，漏未</w:t>
      </w:r>
      <w:r>
        <w:rPr>
          <w:rFonts w:ascii="標楷體" w:eastAsia="標楷體" w:hAnsi="標楷體" w:hint="eastAsia"/>
          <w:sz w:val="28"/>
          <w:szCs w:val="26"/>
        </w:rPr>
        <w:t>登打或</w:t>
      </w:r>
      <w:r w:rsidR="002A6ABB">
        <w:rPr>
          <w:rFonts w:ascii="標楷體" w:eastAsia="標楷體" w:hAnsi="標楷體" w:hint="eastAsia"/>
          <w:sz w:val="28"/>
          <w:szCs w:val="26"/>
        </w:rPr>
        <w:t>未</w:t>
      </w:r>
      <w:r w:rsidR="006004BE" w:rsidRPr="00D942B0">
        <w:rPr>
          <w:rFonts w:ascii="標楷體" w:eastAsia="標楷體" w:hAnsi="標楷體" w:hint="eastAsia"/>
          <w:sz w:val="28"/>
          <w:szCs w:val="26"/>
        </w:rPr>
        <w:t>提專案審查會議審查者，</w:t>
      </w:r>
      <w:r>
        <w:rPr>
          <w:rFonts w:ascii="標楷體" w:eastAsia="標楷體" w:hAnsi="標楷體" w:hint="eastAsia"/>
          <w:sz w:val="28"/>
          <w:szCs w:val="26"/>
        </w:rPr>
        <w:t>需另</w:t>
      </w:r>
      <w:r w:rsidR="006004BE" w:rsidRPr="00D942B0">
        <w:rPr>
          <w:rFonts w:ascii="標楷體" w:eastAsia="標楷體" w:hAnsi="標楷體" w:hint="eastAsia"/>
          <w:sz w:val="28"/>
          <w:szCs w:val="26"/>
        </w:rPr>
        <w:t>以專簽方式會主計處及財政稅務局經縣長核定後，併入各機關（單位）保留各表。</w:t>
      </w:r>
    </w:p>
    <w:p w14:paraId="4F39B504" w14:textId="2E9367B0" w:rsidR="006004BE" w:rsidRPr="00000191" w:rsidRDefault="006004BE" w:rsidP="00F90782">
      <w:pPr>
        <w:pStyle w:val="a3"/>
        <w:numPr>
          <w:ilvl w:val="0"/>
          <w:numId w:val="9"/>
        </w:numPr>
        <w:spacing w:line="440" w:lineRule="exact"/>
        <w:ind w:left="1040" w:hangingChars="200" w:hanging="560"/>
        <w:jc w:val="both"/>
        <w:rPr>
          <w:rFonts w:ascii="標楷體" w:eastAsia="標楷體" w:hAnsi="標楷體"/>
          <w:sz w:val="28"/>
          <w:szCs w:val="26"/>
        </w:rPr>
      </w:pPr>
      <w:r w:rsidRPr="00D942B0">
        <w:rPr>
          <w:rFonts w:ascii="標楷體" w:eastAsia="標楷體" w:hAnsi="標楷體" w:hint="eastAsia"/>
          <w:sz w:val="28"/>
          <w:szCs w:val="26"/>
        </w:rPr>
        <w:t>本注意事項規定須編製之各種表件之彙送日程，由主計處另定之</w:t>
      </w:r>
      <w:r w:rsidR="00733EDD" w:rsidRPr="00D942B0">
        <w:rPr>
          <w:rFonts w:ascii="標楷體" w:eastAsia="標楷體" w:hAnsi="標楷體" w:hint="eastAsia"/>
          <w:sz w:val="28"/>
          <w:szCs w:val="26"/>
        </w:rPr>
        <w:t>。</w:t>
      </w:r>
    </w:p>
    <w:sectPr w:rsidR="006004BE" w:rsidRPr="00000191" w:rsidSect="00F9078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E72FD" w14:textId="77777777" w:rsidR="006F10E8" w:rsidRDefault="006F10E8" w:rsidP="00A503B7">
      <w:r>
        <w:separator/>
      </w:r>
    </w:p>
  </w:endnote>
  <w:endnote w:type="continuationSeparator" w:id="0">
    <w:p w14:paraId="15F3B651" w14:textId="77777777" w:rsidR="006F10E8" w:rsidRDefault="006F10E8" w:rsidP="00A503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73A90A" w14:textId="77777777" w:rsidR="006F10E8" w:rsidRDefault="006F10E8" w:rsidP="00A503B7">
      <w:r>
        <w:separator/>
      </w:r>
    </w:p>
  </w:footnote>
  <w:footnote w:type="continuationSeparator" w:id="0">
    <w:p w14:paraId="22F83DF9" w14:textId="77777777" w:rsidR="006F10E8" w:rsidRDefault="006F10E8" w:rsidP="00A503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60A3A"/>
    <w:multiLevelType w:val="hybridMultilevel"/>
    <w:tmpl w:val="ECFE912E"/>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1F6F1636"/>
    <w:multiLevelType w:val="hybridMultilevel"/>
    <w:tmpl w:val="35DA6B56"/>
    <w:lvl w:ilvl="0" w:tplc="04090015">
      <w:start w:val="1"/>
      <w:numFmt w:val="taiwaneseCountingThousand"/>
      <w:lvlText w:val="%1、"/>
      <w:lvlJc w:val="left"/>
      <w:pPr>
        <w:ind w:left="764"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2BB90A95"/>
    <w:multiLevelType w:val="hybridMultilevel"/>
    <w:tmpl w:val="2F60E8BE"/>
    <w:lvl w:ilvl="0" w:tplc="6BE0EEF6">
      <w:start w:val="1"/>
      <w:numFmt w:val="ideographLegalTraditional"/>
      <w:lvlText w:val="%1、"/>
      <w:lvlJc w:val="left"/>
      <w:pPr>
        <w:ind w:left="480" w:hanging="480"/>
      </w:pPr>
      <w:rPr>
        <w:b/>
        <w:color w:val="auto"/>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7FC51FA"/>
    <w:multiLevelType w:val="hybridMultilevel"/>
    <w:tmpl w:val="7A86F83C"/>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528" w:hanging="480"/>
      </w:pPr>
    </w:lvl>
    <w:lvl w:ilvl="2" w:tplc="0409001B" w:tentative="1">
      <w:start w:val="1"/>
      <w:numFmt w:val="lowerRoman"/>
      <w:lvlText w:val="%3."/>
      <w:lvlJc w:val="right"/>
      <w:pPr>
        <w:ind w:left="2008" w:hanging="480"/>
      </w:pPr>
    </w:lvl>
    <w:lvl w:ilvl="3" w:tplc="0409000F" w:tentative="1">
      <w:start w:val="1"/>
      <w:numFmt w:val="decimal"/>
      <w:lvlText w:val="%4."/>
      <w:lvlJc w:val="left"/>
      <w:pPr>
        <w:ind w:left="2488" w:hanging="480"/>
      </w:pPr>
    </w:lvl>
    <w:lvl w:ilvl="4" w:tplc="04090019" w:tentative="1">
      <w:start w:val="1"/>
      <w:numFmt w:val="ideographTraditional"/>
      <w:lvlText w:val="%5、"/>
      <w:lvlJc w:val="left"/>
      <w:pPr>
        <w:ind w:left="2968" w:hanging="480"/>
      </w:pPr>
    </w:lvl>
    <w:lvl w:ilvl="5" w:tplc="0409001B" w:tentative="1">
      <w:start w:val="1"/>
      <w:numFmt w:val="lowerRoman"/>
      <w:lvlText w:val="%6."/>
      <w:lvlJc w:val="right"/>
      <w:pPr>
        <w:ind w:left="3448" w:hanging="480"/>
      </w:pPr>
    </w:lvl>
    <w:lvl w:ilvl="6" w:tplc="0409000F" w:tentative="1">
      <w:start w:val="1"/>
      <w:numFmt w:val="decimal"/>
      <w:lvlText w:val="%7."/>
      <w:lvlJc w:val="left"/>
      <w:pPr>
        <w:ind w:left="3928" w:hanging="480"/>
      </w:pPr>
    </w:lvl>
    <w:lvl w:ilvl="7" w:tplc="04090019" w:tentative="1">
      <w:start w:val="1"/>
      <w:numFmt w:val="ideographTraditional"/>
      <w:lvlText w:val="%8、"/>
      <w:lvlJc w:val="left"/>
      <w:pPr>
        <w:ind w:left="4408" w:hanging="480"/>
      </w:pPr>
    </w:lvl>
    <w:lvl w:ilvl="8" w:tplc="0409001B" w:tentative="1">
      <w:start w:val="1"/>
      <w:numFmt w:val="lowerRoman"/>
      <w:lvlText w:val="%9."/>
      <w:lvlJc w:val="right"/>
      <w:pPr>
        <w:ind w:left="4888" w:hanging="480"/>
      </w:pPr>
    </w:lvl>
  </w:abstractNum>
  <w:abstractNum w:abstractNumId="4" w15:restartNumberingAfterBreak="0">
    <w:nsid w:val="4EB66DCE"/>
    <w:multiLevelType w:val="hybridMultilevel"/>
    <w:tmpl w:val="80AA6EE4"/>
    <w:lvl w:ilvl="0" w:tplc="9C469EF0">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15:restartNumberingAfterBreak="0">
    <w:nsid w:val="505C1F29"/>
    <w:multiLevelType w:val="hybridMultilevel"/>
    <w:tmpl w:val="214E2BE2"/>
    <w:lvl w:ilvl="0" w:tplc="04090015">
      <w:start w:val="1"/>
      <w:numFmt w:val="taiwaneseCountingThousand"/>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5AE24BD4"/>
    <w:multiLevelType w:val="hybridMultilevel"/>
    <w:tmpl w:val="BE7C54B6"/>
    <w:lvl w:ilvl="0" w:tplc="EA3C837A">
      <w:start w:val="1"/>
      <w:numFmt w:val="taiwaneseCountingThousand"/>
      <w:lvlText w:val="%1、"/>
      <w:lvlJc w:val="left"/>
      <w:pPr>
        <w:ind w:left="960" w:hanging="480"/>
      </w:pPr>
      <w:rPr>
        <w:lang w:val="en-US"/>
      </w:rPr>
    </w:lvl>
    <w:lvl w:ilvl="1" w:tplc="9C469EF0">
      <w:start w:val="1"/>
      <w:numFmt w:val="taiwaneseCountingThousand"/>
      <w:lvlText w:val="(%2)"/>
      <w:lvlJc w:val="left"/>
      <w:pPr>
        <w:ind w:left="1440" w:hanging="480"/>
      </w:pPr>
      <w:rPr>
        <w:rFonts w:hint="eastAsia"/>
      </w:rPr>
    </w:lvl>
    <w:lvl w:ilvl="2" w:tplc="0409001B">
      <w:start w:val="1"/>
      <w:numFmt w:val="lowerRoman"/>
      <w:lvlText w:val="%3."/>
      <w:lvlJc w:val="right"/>
      <w:pPr>
        <w:ind w:left="1920" w:hanging="480"/>
      </w:pPr>
    </w:lvl>
    <w:lvl w:ilvl="3" w:tplc="0409000F">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5B800252"/>
    <w:multiLevelType w:val="hybridMultilevel"/>
    <w:tmpl w:val="6C86B60C"/>
    <w:lvl w:ilvl="0" w:tplc="04090015">
      <w:start w:val="1"/>
      <w:numFmt w:val="taiwaneseCountingThousand"/>
      <w:lvlText w:val="%1、"/>
      <w:lvlJc w:val="left"/>
      <w:pPr>
        <w:ind w:left="960" w:hanging="480"/>
      </w:pPr>
    </w:lvl>
    <w:lvl w:ilvl="1" w:tplc="04090019">
      <w:start w:val="1"/>
      <w:numFmt w:val="ideographTraditional"/>
      <w:lvlText w:val="%2、"/>
      <w:lvlJc w:val="left"/>
      <w:pPr>
        <w:ind w:left="1440" w:hanging="480"/>
      </w:pPr>
    </w:lvl>
    <w:lvl w:ilvl="2" w:tplc="0409001B">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6F7109B2"/>
    <w:multiLevelType w:val="hybridMultilevel"/>
    <w:tmpl w:val="500E8C38"/>
    <w:lvl w:ilvl="0" w:tplc="04090015">
      <w:start w:val="1"/>
      <w:numFmt w:val="taiwaneseCountingThousand"/>
      <w:lvlText w:val="%1、"/>
      <w:lvlJc w:val="left"/>
      <w:pPr>
        <w:ind w:left="1048"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0"/>
  </w:num>
  <w:num w:numId="3">
    <w:abstractNumId w:val="3"/>
  </w:num>
  <w:num w:numId="4">
    <w:abstractNumId w:val="6"/>
  </w:num>
  <w:num w:numId="5">
    <w:abstractNumId w:val="5"/>
  </w:num>
  <w:num w:numId="6">
    <w:abstractNumId w:val="7"/>
  </w:num>
  <w:num w:numId="7">
    <w:abstractNumId w:val="4"/>
  </w:num>
  <w:num w:numId="8">
    <w:abstractNumId w:val="8"/>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244F"/>
    <w:rsid w:val="00000191"/>
    <w:rsid w:val="000267C0"/>
    <w:rsid w:val="00066A08"/>
    <w:rsid w:val="00073214"/>
    <w:rsid w:val="00086ED6"/>
    <w:rsid w:val="001A320B"/>
    <w:rsid w:val="00261702"/>
    <w:rsid w:val="00271893"/>
    <w:rsid w:val="002A44C4"/>
    <w:rsid w:val="002A6ABB"/>
    <w:rsid w:val="002A7E72"/>
    <w:rsid w:val="00395F34"/>
    <w:rsid w:val="003B6B51"/>
    <w:rsid w:val="003E1024"/>
    <w:rsid w:val="003F2452"/>
    <w:rsid w:val="00412E60"/>
    <w:rsid w:val="004F4500"/>
    <w:rsid w:val="00511C33"/>
    <w:rsid w:val="00541F22"/>
    <w:rsid w:val="00551509"/>
    <w:rsid w:val="005C0CD0"/>
    <w:rsid w:val="006004BE"/>
    <w:rsid w:val="0060256B"/>
    <w:rsid w:val="00652276"/>
    <w:rsid w:val="00692D61"/>
    <w:rsid w:val="006D5239"/>
    <w:rsid w:val="006E4B5B"/>
    <w:rsid w:val="006E5444"/>
    <w:rsid w:val="006E6097"/>
    <w:rsid w:val="006F10E8"/>
    <w:rsid w:val="00733EDD"/>
    <w:rsid w:val="007D35DF"/>
    <w:rsid w:val="007D4ED4"/>
    <w:rsid w:val="007D5365"/>
    <w:rsid w:val="007E7F89"/>
    <w:rsid w:val="007F2C1D"/>
    <w:rsid w:val="008050FA"/>
    <w:rsid w:val="00896ACC"/>
    <w:rsid w:val="00923D13"/>
    <w:rsid w:val="0093244F"/>
    <w:rsid w:val="0093670A"/>
    <w:rsid w:val="009647CA"/>
    <w:rsid w:val="00976B27"/>
    <w:rsid w:val="009B35DF"/>
    <w:rsid w:val="009F52AD"/>
    <w:rsid w:val="00A15308"/>
    <w:rsid w:val="00A16217"/>
    <w:rsid w:val="00A503B7"/>
    <w:rsid w:val="00A5293B"/>
    <w:rsid w:val="00A57155"/>
    <w:rsid w:val="00AB1892"/>
    <w:rsid w:val="00B01F4E"/>
    <w:rsid w:val="00B152B8"/>
    <w:rsid w:val="00B47A5D"/>
    <w:rsid w:val="00B54ACA"/>
    <w:rsid w:val="00B614E4"/>
    <w:rsid w:val="00B72DB5"/>
    <w:rsid w:val="00BA29FC"/>
    <w:rsid w:val="00BB43E8"/>
    <w:rsid w:val="00BC62CE"/>
    <w:rsid w:val="00C023F5"/>
    <w:rsid w:val="00C17DD5"/>
    <w:rsid w:val="00C44AD8"/>
    <w:rsid w:val="00C67A78"/>
    <w:rsid w:val="00C85D9E"/>
    <w:rsid w:val="00CA7A62"/>
    <w:rsid w:val="00CB278E"/>
    <w:rsid w:val="00D03B8E"/>
    <w:rsid w:val="00D44D9E"/>
    <w:rsid w:val="00D46B5B"/>
    <w:rsid w:val="00D942B0"/>
    <w:rsid w:val="00E0734C"/>
    <w:rsid w:val="00E13F4C"/>
    <w:rsid w:val="00E71C3B"/>
    <w:rsid w:val="00E72100"/>
    <w:rsid w:val="00E9085F"/>
    <w:rsid w:val="00EA51A4"/>
    <w:rsid w:val="00F03098"/>
    <w:rsid w:val="00F362E6"/>
    <w:rsid w:val="00F511CD"/>
    <w:rsid w:val="00F5194F"/>
    <w:rsid w:val="00F52DAB"/>
    <w:rsid w:val="00F73D5B"/>
    <w:rsid w:val="00F775BD"/>
    <w:rsid w:val="00F90782"/>
    <w:rsid w:val="00FA742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41827B"/>
  <w15:chartTrackingRefBased/>
  <w15:docId w15:val="{2EEB7341-02A1-4A90-A620-2EA38A69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244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244F"/>
    <w:pPr>
      <w:ind w:leftChars="200" w:left="480"/>
    </w:pPr>
  </w:style>
  <w:style w:type="paragraph" w:styleId="a4">
    <w:name w:val="Balloon Text"/>
    <w:basedOn w:val="a"/>
    <w:link w:val="a5"/>
    <w:uiPriority w:val="99"/>
    <w:semiHidden/>
    <w:unhideWhenUsed/>
    <w:rsid w:val="00A15308"/>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15308"/>
    <w:rPr>
      <w:rFonts w:asciiTheme="majorHAnsi" w:eastAsiaTheme="majorEastAsia" w:hAnsiTheme="majorHAnsi" w:cstheme="majorBidi"/>
      <w:sz w:val="18"/>
      <w:szCs w:val="18"/>
    </w:rPr>
  </w:style>
  <w:style w:type="paragraph" w:styleId="a6">
    <w:name w:val="header"/>
    <w:basedOn w:val="a"/>
    <w:link w:val="a7"/>
    <w:uiPriority w:val="99"/>
    <w:unhideWhenUsed/>
    <w:rsid w:val="00A503B7"/>
    <w:pPr>
      <w:tabs>
        <w:tab w:val="center" w:pos="4153"/>
        <w:tab w:val="right" w:pos="8306"/>
      </w:tabs>
      <w:snapToGrid w:val="0"/>
    </w:pPr>
    <w:rPr>
      <w:sz w:val="20"/>
      <w:szCs w:val="20"/>
    </w:rPr>
  </w:style>
  <w:style w:type="character" w:customStyle="1" w:styleId="a7">
    <w:name w:val="頁首 字元"/>
    <w:basedOn w:val="a0"/>
    <w:link w:val="a6"/>
    <w:uiPriority w:val="99"/>
    <w:rsid w:val="00A503B7"/>
    <w:rPr>
      <w:sz w:val="20"/>
      <w:szCs w:val="20"/>
    </w:rPr>
  </w:style>
  <w:style w:type="paragraph" w:styleId="a8">
    <w:name w:val="footer"/>
    <w:basedOn w:val="a"/>
    <w:link w:val="a9"/>
    <w:uiPriority w:val="99"/>
    <w:unhideWhenUsed/>
    <w:rsid w:val="00A503B7"/>
    <w:pPr>
      <w:tabs>
        <w:tab w:val="center" w:pos="4153"/>
        <w:tab w:val="right" w:pos="8306"/>
      </w:tabs>
      <w:snapToGrid w:val="0"/>
    </w:pPr>
    <w:rPr>
      <w:sz w:val="20"/>
      <w:szCs w:val="20"/>
    </w:rPr>
  </w:style>
  <w:style w:type="character" w:customStyle="1" w:styleId="a9">
    <w:name w:val="頁尾 字元"/>
    <w:basedOn w:val="a0"/>
    <w:link w:val="a8"/>
    <w:uiPriority w:val="99"/>
    <w:rsid w:val="00A503B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簡菀瑩</dc:creator>
  <cp:keywords/>
  <dc:description/>
  <cp:lastModifiedBy>chingyi_蔡靜儀</cp:lastModifiedBy>
  <cp:revision>2</cp:revision>
  <cp:lastPrinted>2023-11-27T07:08:00Z</cp:lastPrinted>
  <dcterms:created xsi:type="dcterms:W3CDTF">2024-12-06T02:03:00Z</dcterms:created>
  <dcterms:modified xsi:type="dcterms:W3CDTF">2024-12-06T02:03:00Z</dcterms:modified>
</cp:coreProperties>
</file>